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after="160"/>
        <w:ind w:firstLine="0"/>
        <w:jc w:val="right"/>
      </w:pPr>
      <w:r>
        <w:t>УТВЕРЖДЕНО</w:t>
        <w:br/>
        <w:t>Приказом ООО «БИОМЕНТОР»</w:t>
        <w:br/>
        <w:t>от «___» __________ 20___ г. № ____</w:t>
      </w:r>
    </w:p>
    <w:p>
      <w:pPr>
        <w:pStyle w:val="Title"/>
      </w:pPr>
      <w:r>
        <w:t>Положение об обработке персональных данных</w:t>
      </w:r>
    </w:p>
    <w:p>
      <w:pPr>
        <w:spacing w:after="180"/>
      </w:pPr>
      <w:r>
        <w:t>Редакция от 16 октября 2026 года. Положение устанавливает правила обработки и защиты персональных данных при работе сайта «Биокреатив» и рассмотрении заявок, отправленных через его форму.</w:t>
      </w:r>
    </w:p>
    <w:p>
      <w:pPr>
        <w:pStyle w:val="Heading1"/>
      </w:pPr>
      <w:r>
        <w:t>1. Оператор</w:t>
      </w:r>
    </w:p>
    <w:p>
      <w:r>
        <w:t>Оператор — Общество с ограниченной ответственностью «БИОМЕНТОР» (ООО «БИОМЕНТОР»). ИНН 0500043718, ОГРН 1250500018493. Адрес места нахождения и почтовый адрес по уведомлению Роскомнадзора: 368262, Республика Дагестан, Хунзахский район, село Гоцатль Большой, улица Имама Газимагомеда, дом 20. Ответственный за организацию обработки персональных данных — Шагидханова Мадина Набиевна. Контактный телефон: +7 988 796-56-75. Адрес для обращений и получения заявок: phisiodgu@mail.ru.</w:t>
      </w:r>
    </w:p>
    <w:p>
      <w:pPr>
        <w:pStyle w:val="Heading1"/>
      </w:pPr>
      <w:r>
        <w:t>2. Принципы обработки</w:t>
      </w:r>
    </w:p>
    <w:p>
      <w:r>
        <w:t>Оператор обрабатывает данные законно и добросовестно, для заранее определенных целей, в минимальном объеме, необходимом для рассмотрения заявки, и прекращает обработку при достижении цели или наличии иного законного основания для прекращения.</w:t>
      </w:r>
    </w:p>
    <w:p>
      <w:pPr>
        <w:pStyle w:val="Heading1"/>
      </w:pPr>
      <w:r>
        <w:t>3. Субъекты и состав данных</w:t>
      </w:r>
    </w:p>
    <w:p>
      <w:r>
        <w:t>Субъекты — посетители сайта, направляющие заявку через форму обратной связи. Оператор обрабатывает имя, номер телефона, адрес электронной почты и, если посетитель заполнил необязательное поле, текст с описанием проекта.</w:t>
      </w:r>
    </w:p>
    <w:p>
      <w:r>
        <w:t>Для защиты формы от автоматических обращений используется скрытое техническое поле; оно не является полем для данных пользователя и не включается в содержание заявки.</w:t>
      </w:r>
    </w:p>
    <w:p>
      <w:pPr>
        <w:pStyle w:val="Heading1"/>
      </w:pPr>
      <w:r>
        <w:t>4. Цели и основания</w:t>
      </w:r>
    </w:p>
    <w:p>
      <w:r>
        <w:t>Цель — прием и учет обращения, обратная связь, обсуждение проекта и подготовка ответа или предложения. Основание — согласие посетителя, выраженное отдельным действием в форме, а также действия по запросу посетителя до заключения договора в предусмотренных законом случаях.</w:t>
      </w:r>
    </w:p>
    <w:p>
      <w:pPr>
        <w:pStyle w:val="Heading1"/>
      </w:pPr>
      <w:r>
        <w:t>5. Операции и способы обработки</w:t>
      </w:r>
    </w:p>
    <w:p>
      <w:r>
        <w:t>Оператор может собирать, записывать, систематизировать, накапливать, хранить, уточнять, извлекать и использовать данные, передавать их для доставки заявки по электронной почте, блокировать, удалять и уничтожать. Обработка выполняется автоматизированно и вручную.</w:t>
      </w:r>
    </w:p>
    <w:p>
      <w:r>
        <w:t>Заявки направляются на phisiodgu@mail.ru. Хостинг сайта и почтовые сервисы могут обрабатывать данные в объеме, необходимом для размещения сайта и доставки сообщений.</w:t>
      </w:r>
    </w:p>
    <w:p>
      <w:pPr>
        <w:pStyle w:val="Heading1"/>
      </w:pPr>
      <w:r>
        <w:t>6. Сроки хранения и уничтожение</w:t>
      </w:r>
    </w:p>
    <w:p>
      <w:r>
        <w:t>Данные хранятся в течение срока, необходимого для обработки обращения и дальнейшего взаимодействия по проекту. При достижении цели, отзыве согласия или наступлении иного законного основания обработка прекращается, а данные удаляются или уничтожаются, если дальнейшее хранение не требуется законом или договором.</w:t>
      </w:r>
    </w:p>
    <w:p>
      <w:r>
        <w:t>Технические журналы и резервные копии могут сохраняться в рамках сроков и процедур используемого хостинга и систем защиты. Доступ к ним ограничивается.</w:t>
      </w:r>
    </w:p>
    <w:p>
      <w:pPr>
        <w:pStyle w:val="Heading1"/>
      </w:pPr>
      <w:r>
        <w:t>7. Передача и доступ</w:t>
      </w:r>
    </w:p>
    <w:p>
      <w:r>
        <w:t>Доступ получают только уполномоченные Оператором лица. Передача третьим лицам допускается лишь при наличии законного основания и в необходимом объеме, в том числе для технического размещения сайта, передачи электронных сообщений или исполнения требований закона.</w:t>
      </w:r>
    </w:p>
    <w:p>
      <w:r>
        <w:t>Передача персональных данных за пределы Российской Федерации допускается только при наличии предусмотренного законом основания и соблюдении установленных требований. При изменении используемых сервисов Оператор проверяет актуальность сведений об обработке и при необходимости обновляет уведомление Роскомнадзора.</w:t>
      </w:r>
    </w:p>
    <w:p>
      <w:pPr>
        <w:pStyle w:val="Heading1"/>
      </w:pPr>
      <w:r>
        <w:t>8. Меры защиты</w:t>
      </w:r>
    </w:p>
    <w:p>
      <w:r>
        <w:t>Оператор ограничивает доступ к данным, защищает учетные записи и почтовые ящики, использует защищенное соединение сайта и поддерживает программное обеспечение в актуальном состоянии. Меры защиты уточняются с учетом применяемых информационных систем и требований законодательства.</w:t>
      </w:r>
    </w:p>
    <w:p>
      <w:pPr>
        <w:pStyle w:val="Heading1"/>
      </w:pPr>
      <w:r>
        <w:t>9. Права субъектов</w:t>
      </w:r>
    </w:p>
    <w:p>
      <w:r>
        <w:t>Субъект может запросить сведения об обработке, потребовать уточнения, блокирования или удаления данных в предусмотренных законом случаях и отозвать согласие. Обращения принимаются по телефону +7 988 796-56-75 и электронной почте phisiodgu@mail.ru.</w:t>
      </w:r>
    </w:p>
    <w:p>
      <w:pPr>
        <w:pStyle w:val="Heading1"/>
      </w:pPr>
      <w:r>
        <w:t>10. Пересмотр Положения</w:t>
      </w:r>
    </w:p>
    <w:p>
      <w:r>
        <w:t>Положение пересматривается при изменении законодательства, целей обработки, формы сайта, состава данных или используемых сервисов.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7085"/>
        <w:sz w:val="18"/>
      </w:rPr>
      <w:t>ООО «БИОМЕНТОР»  |  16 октября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ind w:firstLine="709"/>
      <w:jc w:val="both"/>
    </w:pPr>
    <w:rPr>
      <w:rFonts w:ascii="Times New Roman" w:hAnsi="Times New Roman" w:eastAsia="Times New Roman"/>
      <w:color w:val="22222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ind w:firstLine="709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41E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141E2A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обработке персональных данных</dc:title>
  <dc:subject>Документ оператора персональных данных ООО «БИОМЕНТОР» для сайта «Биокреатив»</dc:subject>
  <dc:creator>ООО «БИОМЕНТОР»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